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57" w:rsidRPr="00F71D76" w:rsidRDefault="00771D57" w:rsidP="00771D57">
      <w:pPr>
        <w:jc w:val="center"/>
        <w:rPr>
          <w:rFonts w:ascii="宋体" w:hAnsi="宋体" w:hint="eastAsia"/>
          <w:b/>
          <w:color w:val="FF0000"/>
          <w:spacing w:val="70"/>
          <w:sz w:val="80"/>
          <w:szCs w:val="80"/>
        </w:rPr>
      </w:pPr>
      <w:r w:rsidRPr="00F71D76">
        <w:rPr>
          <w:rFonts w:ascii="宋体" w:hAnsi="宋体" w:hint="eastAsia"/>
          <w:b/>
          <w:color w:val="FF0000"/>
          <w:spacing w:val="70"/>
          <w:sz w:val="80"/>
          <w:szCs w:val="80"/>
        </w:rPr>
        <w:t>西安交通大学文件</w:t>
      </w:r>
    </w:p>
    <w:p w:rsidR="00771D57" w:rsidRPr="009F0F16" w:rsidRDefault="00771D57" w:rsidP="00771D57">
      <w:pPr>
        <w:rPr>
          <w:rFonts w:ascii="仿宋" w:eastAsia="仿宋" w:hAnsi="仿宋" w:hint="eastAsia"/>
        </w:rPr>
      </w:pPr>
    </w:p>
    <w:p w:rsidR="00771D57" w:rsidRPr="00A06DCC" w:rsidRDefault="00771D57" w:rsidP="00771D57">
      <w:pPr>
        <w:jc w:val="center"/>
        <w:rPr>
          <w:rFonts w:ascii="仿宋_GB2312" w:eastAsia="仿宋_GB2312" w:hAnsi="仿宋" w:hint="eastAsia"/>
          <w:sz w:val="32"/>
          <w:szCs w:val="32"/>
        </w:rPr>
      </w:pPr>
      <w:bookmarkStart w:id="0" w:name="fwzh"/>
      <w:r w:rsidRPr="00A06DCC">
        <w:rPr>
          <w:rFonts w:ascii="仿宋_GB2312" w:eastAsia="仿宋_GB2312" w:hAnsi="仿宋" w:hint="eastAsia"/>
          <w:sz w:val="32"/>
          <w:szCs w:val="32"/>
        </w:rPr>
        <w:t>西交实</w:t>
      </w:r>
      <w:bookmarkEnd w:id="0"/>
      <w:r w:rsidRPr="00A06DCC">
        <w:rPr>
          <w:rFonts w:ascii="仿宋_GB2312" w:eastAsia="仿宋_GB2312" w:hAnsi="仿宋" w:hint="eastAsia"/>
          <w:sz w:val="32"/>
          <w:szCs w:val="32"/>
        </w:rPr>
        <w:t>〔</w:t>
      </w:r>
      <w:bookmarkStart w:id="1" w:name="fwyear"/>
      <w:r w:rsidRPr="00A06DCC">
        <w:rPr>
          <w:rFonts w:ascii="仿宋_GB2312" w:eastAsia="仿宋_GB2312" w:hAnsi="仿宋" w:hint="eastAsia"/>
          <w:sz w:val="32"/>
          <w:szCs w:val="32"/>
        </w:rPr>
        <w:t>2016</w:t>
      </w:r>
      <w:bookmarkEnd w:id="1"/>
      <w:r w:rsidRPr="00A06DCC">
        <w:rPr>
          <w:rFonts w:ascii="仿宋_GB2312" w:eastAsia="仿宋_GB2312" w:hAnsi="仿宋" w:hint="eastAsia"/>
          <w:sz w:val="32"/>
          <w:szCs w:val="32"/>
        </w:rPr>
        <w:t>〕</w:t>
      </w:r>
      <w:bookmarkStart w:id="2" w:name="fwh"/>
      <w:r w:rsidRPr="00A06DCC">
        <w:rPr>
          <w:rFonts w:ascii="仿宋_GB2312" w:eastAsia="仿宋_GB2312" w:hAnsi="仿宋" w:hint="eastAsia"/>
          <w:sz w:val="32"/>
          <w:szCs w:val="32"/>
        </w:rPr>
        <w:t>122</w:t>
      </w:r>
      <w:bookmarkEnd w:id="2"/>
      <w:r w:rsidRPr="00A06DCC">
        <w:rPr>
          <w:rFonts w:ascii="仿宋_GB2312" w:eastAsia="仿宋_GB2312" w:hAnsi="仿宋" w:hint="eastAsia"/>
          <w:sz w:val="32"/>
          <w:szCs w:val="32"/>
        </w:rPr>
        <w:t>号</w:t>
      </w:r>
    </w:p>
    <w:p w:rsidR="00771D57" w:rsidRDefault="00771D57" w:rsidP="00771D57">
      <w:pPr>
        <w:rPr>
          <w:rFonts w:hint="eastAsia"/>
        </w:rPr>
      </w:pPr>
      <w:r>
        <w:rPr>
          <w:rFonts w:hint="eastAsia"/>
          <w:noProof/>
        </w:rPr>
        <w:pict>
          <v:line id="_x0000_s1026" style="position:absolute;left:0;text-align:left;z-index:251660288" from="-2.5pt,5.35pt" to="436.7pt,5.75pt" strokecolor="red" strokeweight="1pt"/>
        </w:pict>
      </w:r>
    </w:p>
    <w:p w:rsidR="00771D57" w:rsidRDefault="00771D57" w:rsidP="00771D57">
      <w:pPr>
        <w:rPr>
          <w:rFonts w:hint="eastAsia"/>
        </w:rPr>
      </w:pPr>
    </w:p>
    <w:p w:rsidR="00771D57" w:rsidRPr="0048102A" w:rsidRDefault="00771D57" w:rsidP="00771D57">
      <w:pPr>
        <w:spacing w:line="600" w:lineRule="exact"/>
        <w:jc w:val="center"/>
        <w:rPr>
          <w:rFonts w:ascii="宋体" w:hAnsi="宋体" w:hint="eastAsia"/>
          <w:b/>
          <w:sz w:val="44"/>
          <w:szCs w:val="44"/>
        </w:rPr>
      </w:pPr>
      <w:bookmarkStart w:id="3" w:name="bt"/>
      <w:r>
        <w:rPr>
          <w:rFonts w:ascii="宋体" w:hAnsi="宋体" w:hint="eastAsia"/>
          <w:b/>
          <w:sz w:val="44"/>
          <w:szCs w:val="44"/>
        </w:rPr>
        <w:t>关于印发《西安交通大学设备器材损坏及丢失赔偿暂行办法》的通知</w:t>
      </w:r>
      <w:bookmarkEnd w:id="3"/>
    </w:p>
    <w:p w:rsidR="00771D57" w:rsidRPr="0016517B" w:rsidRDefault="00771D57" w:rsidP="00771D57">
      <w:pPr>
        <w:spacing w:line="400" w:lineRule="exact"/>
        <w:rPr>
          <w:rFonts w:ascii="方正仿宋简体" w:eastAsia="方正仿宋简体" w:hint="eastAsia"/>
          <w:sz w:val="32"/>
          <w:szCs w:val="32"/>
        </w:rPr>
      </w:pPr>
    </w:p>
    <w:p w:rsidR="00771D57" w:rsidRPr="00A06DCC" w:rsidRDefault="00771D57" w:rsidP="00771D57">
      <w:pPr>
        <w:spacing w:line="560" w:lineRule="exact"/>
        <w:rPr>
          <w:rFonts w:ascii="仿宋_GB2312" w:eastAsia="仿宋_GB2312" w:hint="eastAsia"/>
          <w:sz w:val="32"/>
          <w:szCs w:val="32"/>
        </w:rPr>
      </w:pPr>
      <w:r w:rsidRPr="00A06DCC">
        <w:rPr>
          <w:rFonts w:ascii="仿宋_GB2312" w:eastAsia="仿宋_GB2312" w:hint="eastAsia"/>
          <w:sz w:val="32"/>
          <w:szCs w:val="32"/>
        </w:rPr>
        <w:t>各院、处及有关单位：</w:t>
      </w:r>
    </w:p>
    <w:p w:rsidR="00771D57" w:rsidRPr="00A06DCC" w:rsidRDefault="00771D57" w:rsidP="00771D57">
      <w:pPr>
        <w:spacing w:line="560" w:lineRule="exact"/>
        <w:ind w:firstLineChars="200" w:firstLine="640"/>
        <w:rPr>
          <w:rFonts w:ascii="仿宋_GB2312" w:eastAsia="仿宋_GB2312" w:hint="eastAsia"/>
          <w:sz w:val="32"/>
          <w:szCs w:val="32"/>
        </w:rPr>
      </w:pPr>
      <w:r w:rsidRPr="00A06DCC">
        <w:rPr>
          <w:rFonts w:ascii="仿宋_GB2312" w:eastAsia="仿宋_GB2312" w:hint="eastAsia"/>
          <w:sz w:val="32"/>
          <w:szCs w:val="32"/>
        </w:rPr>
        <w:t>《西安交通大学设备器材损坏及丢失赔偿暂行办法》已经2016年12月12日校长办公会议审议通过，现予印发，请遵照执行。</w:t>
      </w:r>
    </w:p>
    <w:p w:rsidR="00771D57" w:rsidRPr="00A06DCC" w:rsidRDefault="00771D57" w:rsidP="00771D57">
      <w:pPr>
        <w:spacing w:line="560" w:lineRule="exact"/>
        <w:ind w:firstLineChars="200" w:firstLine="640"/>
        <w:rPr>
          <w:rFonts w:ascii="仿宋_GB2312" w:eastAsia="仿宋_GB2312" w:hint="eastAsia"/>
          <w:sz w:val="32"/>
          <w:szCs w:val="32"/>
        </w:rPr>
      </w:pPr>
    </w:p>
    <w:p w:rsidR="00771D57" w:rsidRPr="00A06DCC" w:rsidRDefault="00771D57" w:rsidP="00771D57">
      <w:pPr>
        <w:spacing w:line="560" w:lineRule="exact"/>
        <w:ind w:firstLineChars="1500" w:firstLine="4800"/>
        <w:rPr>
          <w:rFonts w:ascii="仿宋_GB2312" w:eastAsia="仿宋_GB2312" w:hint="eastAsia"/>
          <w:sz w:val="32"/>
          <w:szCs w:val="32"/>
        </w:rPr>
      </w:pPr>
      <w:r w:rsidRPr="00A06DCC">
        <w:rPr>
          <w:rFonts w:ascii="仿宋_GB2312" w:eastAsia="仿宋_GB2312" w:hint="eastAsia"/>
          <w:sz w:val="32"/>
          <w:szCs w:val="32"/>
        </w:rPr>
        <w:t>西安交通大学</w:t>
      </w:r>
    </w:p>
    <w:p w:rsidR="00771D57" w:rsidRPr="00A06DCC" w:rsidRDefault="00771D57" w:rsidP="00771D57">
      <w:pPr>
        <w:spacing w:line="560" w:lineRule="exact"/>
        <w:ind w:firstLineChars="1700" w:firstLine="5440"/>
        <w:rPr>
          <w:rFonts w:ascii="仿宋_GB2312" w:eastAsia="仿宋_GB2312" w:hint="eastAsia"/>
        </w:rPr>
      </w:pPr>
      <w:r w:rsidRPr="00A06DCC">
        <w:rPr>
          <w:rFonts w:ascii="仿宋_GB2312" w:eastAsia="仿宋_GB2312" w:hint="eastAsia"/>
          <w:kern w:val="0"/>
          <w:sz w:val="32"/>
          <w:szCs w:val="32"/>
        </w:rPr>
        <w:t>2016年12月26日</w:t>
      </w:r>
    </w:p>
    <w:p w:rsidR="00771D57" w:rsidRPr="00A06DCC" w:rsidRDefault="00771D57" w:rsidP="00771D57">
      <w:pPr>
        <w:autoSpaceDE w:val="0"/>
        <w:autoSpaceDN w:val="0"/>
        <w:adjustRightInd w:val="0"/>
        <w:spacing w:line="600" w:lineRule="exact"/>
        <w:jc w:val="center"/>
        <w:rPr>
          <w:rFonts w:ascii="仿宋_GB2312" w:eastAsia="仿宋_GB2312" w:hAnsi="黑体" w:hint="eastAsia"/>
          <w:sz w:val="40"/>
          <w:szCs w:val="32"/>
        </w:rPr>
      </w:pPr>
    </w:p>
    <w:p w:rsidR="00771D57" w:rsidRPr="00A06DCC" w:rsidRDefault="00771D57" w:rsidP="00771D57">
      <w:pPr>
        <w:spacing w:line="560" w:lineRule="exact"/>
        <w:ind w:firstLineChars="200" w:firstLine="640"/>
        <w:rPr>
          <w:rFonts w:ascii="仿宋_GB2312" w:eastAsia="仿宋_GB2312" w:hint="eastAsia"/>
          <w:sz w:val="32"/>
          <w:szCs w:val="32"/>
        </w:rPr>
      </w:pPr>
      <w:r w:rsidRPr="00A06DCC">
        <w:rPr>
          <w:rFonts w:ascii="仿宋_GB2312" w:eastAsia="仿宋_GB2312" w:hint="eastAsia"/>
          <w:sz w:val="32"/>
          <w:szCs w:val="32"/>
        </w:rPr>
        <w:t>（此件主动公开）</w:t>
      </w:r>
    </w:p>
    <w:p w:rsidR="00771D57" w:rsidRDefault="00771D57" w:rsidP="00771D57">
      <w:pPr>
        <w:autoSpaceDE w:val="0"/>
        <w:autoSpaceDN w:val="0"/>
        <w:adjustRightInd w:val="0"/>
        <w:spacing w:line="600" w:lineRule="exact"/>
        <w:jc w:val="center"/>
        <w:rPr>
          <w:rFonts w:ascii="方正小标宋简体" w:eastAsia="方正小标宋简体" w:hAnsi="黑体"/>
          <w:sz w:val="40"/>
          <w:szCs w:val="32"/>
        </w:rPr>
      </w:pPr>
    </w:p>
    <w:p w:rsidR="00771D57" w:rsidRDefault="00771D57" w:rsidP="00771D57"/>
    <w:p w:rsidR="00771D57" w:rsidRDefault="00771D57" w:rsidP="00771D57"/>
    <w:p w:rsidR="00771D57" w:rsidRPr="00A06DCC" w:rsidRDefault="00771D57" w:rsidP="00771D57">
      <w:pPr>
        <w:spacing w:line="600" w:lineRule="exact"/>
        <w:jc w:val="center"/>
        <w:rPr>
          <w:rFonts w:ascii="宋体" w:hAnsi="宋体"/>
          <w:b/>
          <w:sz w:val="44"/>
          <w:szCs w:val="44"/>
        </w:rPr>
      </w:pPr>
      <w:r w:rsidRPr="00A06DCC">
        <w:rPr>
          <w:rFonts w:ascii="宋体" w:hAnsi="宋体" w:hint="eastAsia"/>
          <w:b/>
          <w:sz w:val="44"/>
          <w:szCs w:val="44"/>
        </w:rPr>
        <w:t>西安交通大学设备器材损坏及丢失</w:t>
      </w:r>
    </w:p>
    <w:p w:rsidR="00771D57" w:rsidRPr="00A06DCC" w:rsidRDefault="00771D57" w:rsidP="00771D57">
      <w:pPr>
        <w:spacing w:line="600" w:lineRule="exact"/>
        <w:jc w:val="center"/>
        <w:rPr>
          <w:rFonts w:ascii="宋体" w:hAnsi="宋体"/>
          <w:b/>
          <w:sz w:val="44"/>
          <w:szCs w:val="44"/>
        </w:rPr>
      </w:pPr>
      <w:r w:rsidRPr="00A06DCC">
        <w:rPr>
          <w:rFonts w:ascii="宋体" w:hAnsi="宋体" w:hint="eastAsia"/>
          <w:b/>
          <w:sz w:val="44"/>
          <w:szCs w:val="44"/>
        </w:rPr>
        <w:t>赔偿暂行办法</w:t>
      </w:r>
    </w:p>
    <w:p w:rsidR="00771D57" w:rsidRPr="00802F18" w:rsidRDefault="00771D57" w:rsidP="00771D57">
      <w:pPr>
        <w:jc w:val="center"/>
        <w:rPr>
          <w:rFonts w:ascii="楷体_GB2312" w:eastAsia="楷体_GB2312"/>
          <w:b/>
        </w:rPr>
      </w:pPr>
      <w:r w:rsidRPr="00802F18">
        <w:rPr>
          <w:rFonts w:ascii="楷体_GB2312" w:eastAsia="楷体_GB2312" w:hint="eastAsia"/>
          <w:b/>
          <w:sz w:val="32"/>
          <w:szCs w:val="32"/>
        </w:rPr>
        <w:t>（2016年12月12日已通过校长办公会议审议）</w:t>
      </w:r>
    </w:p>
    <w:p w:rsidR="00771D57" w:rsidRDefault="00771D57" w:rsidP="00771D57"/>
    <w:p w:rsidR="00771D57" w:rsidRPr="00802F18" w:rsidRDefault="00771D57" w:rsidP="00771D57">
      <w:pPr>
        <w:spacing w:beforeLines="50" w:afterLines="50" w:line="560" w:lineRule="exact"/>
        <w:jc w:val="center"/>
        <w:rPr>
          <w:rFonts w:ascii="黑体" w:eastAsia="黑体" w:hAnsi="黑体"/>
          <w:sz w:val="32"/>
          <w:szCs w:val="32"/>
        </w:rPr>
      </w:pPr>
      <w:r>
        <w:rPr>
          <w:rFonts w:ascii="黑体" w:eastAsia="黑体" w:hAnsi="黑体" w:hint="eastAsia"/>
          <w:sz w:val="32"/>
          <w:szCs w:val="32"/>
        </w:rPr>
        <w:t xml:space="preserve">第一章  </w:t>
      </w:r>
      <w:r w:rsidRPr="00802F18">
        <w:rPr>
          <w:rFonts w:ascii="黑体" w:eastAsia="黑体" w:hAnsi="黑体"/>
          <w:sz w:val="32"/>
          <w:szCs w:val="32"/>
        </w:rPr>
        <w:t>总则</w:t>
      </w:r>
    </w:p>
    <w:p w:rsidR="00771D57" w:rsidRPr="00A06DCC" w:rsidRDefault="00771D57" w:rsidP="00771D57">
      <w:pPr>
        <w:spacing w:line="560" w:lineRule="exact"/>
        <w:ind w:firstLineChars="200" w:firstLine="640"/>
        <w:jc w:val="left"/>
        <w:rPr>
          <w:rFonts w:ascii="仿宋_GB2312" w:eastAsia="仿宋_GB2312" w:hAnsi="仿宋" w:hint="eastAsia"/>
          <w:sz w:val="32"/>
          <w:szCs w:val="32"/>
        </w:rPr>
      </w:pPr>
      <w:r w:rsidRPr="00A06DCC">
        <w:rPr>
          <w:rFonts w:ascii="仿宋_GB2312" w:eastAsia="仿宋_GB2312" w:hAnsi="仿宋" w:hint="eastAsia"/>
          <w:b/>
          <w:sz w:val="32"/>
          <w:szCs w:val="32"/>
        </w:rPr>
        <w:t xml:space="preserve">第一条  </w:t>
      </w:r>
      <w:r w:rsidRPr="00A06DCC">
        <w:rPr>
          <w:rFonts w:ascii="仿宋_GB2312" w:eastAsia="仿宋_GB2312" w:hAnsi="仿宋" w:hint="eastAsia"/>
          <w:sz w:val="32"/>
          <w:szCs w:val="32"/>
        </w:rPr>
        <w:t>为规范学校国有资产管理，维护设备器材的完好率，提高全校师生员工爱护国家财产的思想意识，强化师生员工的责任心，确保教学、科研等工作正常进行，根据《中央级事业单位国有资产处置管理暂行办法》（财教〔2008〕495号）、《行政事业单位资产清查核实管理办法》（财资〔2016〕1号）、《西安交通大学国有资产管理暂行办法》（西交实〔2014〕12号）等，制定本办法。</w:t>
      </w:r>
    </w:p>
    <w:p w:rsidR="00771D57" w:rsidRPr="00A06DCC" w:rsidRDefault="00771D57" w:rsidP="00771D57">
      <w:pPr>
        <w:spacing w:line="560" w:lineRule="exact"/>
        <w:ind w:firstLineChars="200" w:firstLine="640"/>
        <w:jc w:val="left"/>
        <w:rPr>
          <w:rFonts w:ascii="仿宋_GB2312" w:eastAsia="仿宋_GB2312" w:hAnsi="仿宋" w:hint="eastAsia"/>
          <w:sz w:val="32"/>
          <w:szCs w:val="32"/>
        </w:rPr>
      </w:pPr>
      <w:r w:rsidRPr="00A06DCC">
        <w:rPr>
          <w:rFonts w:ascii="仿宋_GB2312" w:eastAsia="仿宋_GB2312" w:hAnsi="仿宋" w:hint="eastAsia"/>
          <w:b/>
          <w:sz w:val="32"/>
          <w:szCs w:val="32"/>
        </w:rPr>
        <w:t xml:space="preserve">第二条  </w:t>
      </w:r>
      <w:r w:rsidRPr="00A06DCC">
        <w:rPr>
          <w:rFonts w:ascii="仿宋_GB2312" w:eastAsia="仿宋_GB2312" w:hAnsi="仿宋" w:hint="eastAsia"/>
          <w:sz w:val="32"/>
          <w:szCs w:val="32"/>
        </w:rPr>
        <w:t>产权属于学校的仪器设备及低值耐用品（以下统称“设备器材”）均为国有资产，均适用本办法。</w:t>
      </w:r>
    </w:p>
    <w:p w:rsidR="00771D57" w:rsidRPr="00A06DCC" w:rsidRDefault="00771D57" w:rsidP="00771D57">
      <w:pPr>
        <w:spacing w:line="560" w:lineRule="exact"/>
        <w:ind w:firstLineChars="200" w:firstLine="640"/>
        <w:jc w:val="left"/>
        <w:rPr>
          <w:rFonts w:ascii="仿宋_GB2312" w:eastAsia="仿宋_GB2312" w:hAnsi="仿宋" w:hint="eastAsia"/>
          <w:sz w:val="32"/>
          <w:szCs w:val="32"/>
        </w:rPr>
      </w:pPr>
      <w:r w:rsidRPr="00A06DCC">
        <w:rPr>
          <w:rFonts w:ascii="仿宋_GB2312" w:eastAsia="仿宋_GB2312" w:hAnsi="仿宋" w:hint="eastAsia"/>
          <w:b/>
          <w:sz w:val="32"/>
          <w:szCs w:val="32"/>
        </w:rPr>
        <w:t xml:space="preserve">第三条  </w:t>
      </w:r>
      <w:r w:rsidRPr="00A06DCC">
        <w:rPr>
          <w:rFonts w:ascii="仿宋_GB2312" w:eastAsia="仿宋_GB2312" w:hAnsi="仿宋" w:hint="eastAsia"/>
          <w:sz w:val="32"/>
          <w:szCs w:val="32"/>
        </w:rPr>
        <w:t>学校各级单位应建立科学合理的日常管理和使用制度，做好设备器材日常管理和维修、维护工作，切实防止设备器材的损坏、丢失（含被盗）。如发生损坏、丢失情况应主动上报学校并按照规定予以赔偿。</w:t>
      </w:r>
    </w:p>
    <w:p w:rsidR="00771D57" w:rsidRPr="00A06DCC" w:rsidRDefault="00771D57" w:rsidP="00771D57">
      <w:pPr>
        <w:spacing w:line="560" w:lineRule="exact"/>
        <w:ind w:firstLineChars="200" w:firstLine="640"/>
        <w:jc w:val="left"/>
        <w:rPr>
          <w:rFonts w:ascii="仿宋_GB2312" w:eastAsia="仿宋_GB2312" w:hAnsi="仿宋" w:hint="eastAsia"/>
          <w:sz w:val="32"/>
          <w:szCs w:val="32"/>
        </w:rPr>
      </w:pPr>
      <w:r w:rsidRPr="00A06DCC">
        <w:rPr>
          <w:rFonts w:ascii="仿宋_GB2312" w:eastAsia="仿宋_GB2312" w:hAnsi="仿宋" w:hint="eastAsia"/>
          <w:b/>
          <w:sz w:val="32"/>
          <w:szCs w:val="32"/>
        </w:rPr>
        <w:t xml:space="preserve">第四条  </w:t>
      </w:r>
      <w:r w:rsidRPr="00A06DCC">
        <w:rPr>
          <w:rFonts w:ascii="仿宋_GB2312" w:eastAsia="仿宋_GB2312" w:hAnsi="仿宋" w:hint="eastAsia"/>
          <w:sz w:val="32"/>
          <w:szCs w:val="32"/>
        </w:rPr>
        <w:t>学校的设备器材实行“统一领导、归口管理、分级负责、责任到人”的管理原则。实验室与资产管理处是设备器材的归口管理部门，负责监管设备器材的有效使用及安全；各级单位及相关管理人员对本单位领用的设备器材负有监管责任；设备器材领用人作为直接责任人,须安全保管领用的设备器材，及时维护、定期盘点，防止其损坏及丢失。</w:t>
      </w:r>
    </w:p>
    <w:p w:rsidR="00771D57" w:rsidRPr="00802F18" w:rsidRDefault="00771D57" w:rsidP="00771D57">
      <w:pPr>
        <w:spacing w:beforeLines="50" w:afterLines="50" w:line="560" w:lineRule="exact"/>
        <w:jc w:val="center"/>
        <w:rPr>
          <w:rFonts w:ascii="黑体" w:eastAsia="黑体" w:hAnsi="黑体"/>
          <w:sz w:val="32"/>
          <w:szCs w:val="28"/>
        </w:rPr>
      </w:pPr>
      <w:r>
        <w:rPr>
          <w:rFonts w:ascii="黑体" w:eastAsia="黑体" w:hAnsi="黑体" w:hint="eastAsia"/>
          <w:sz w:val="32"/>
          <w:szCs w:val="28"/>
        </w:rPr>
        <w:t xml:space="preserve">第二章  </w:t>
      </w:r>
      <w:r w:rsidRPr="00802F18">
        <w:rPr>
          <w:rFonts w:ascii="黑体" w:eastAsia="黑体" w:hAnsi="黑体"/>
          <w:sz w:val="32"/>
          <w:szCs w:val="28"/>
        </w:rPr>
        <w:t>赔偿责任认定</w:t>
      </w:r>
    </w:p>
    <w:p w:rsidR="00771D57" w:rsidRPr="00A06DCC" w:rsidRDefault="00771D57" w:rsidP="00771D57">
      <w:pPr>
        <w:spacing w:line="560" w:lineRule="exact"/>
        <w:ind w:firstLineChars="200" w:firstLine="640"/>
        <w:jc w:val="left"/>
        <w:rPr>
          <w:rFonts w:ascii="仿宋_GB2312" w:eastAsia="仿宋_GB2312" w:hAnsi="仿宋" w:hint="eastAsia"/>
          <w:sz w:val="32"/>
          <w:szCs w:val="32"/>
        </w:rPr>
      </w:pPr>
      <w:r w:rsidRPr="00A06DCC">
        <w:rPr>
          <w:rFonts w:ascii="仿宋_GB2312" w:eastAsia="仿宋_GB2312" w:hAnsi="仿宋" w:hint="eastAsia"/>
          <w:b/>
          <w:sz w:val="32"/>
          <w:szCs w:val="32"/>
        </w:rPr>
        <w:lastRenderedPageBreak/>
        <w:t xml:space="preserve">第五条  </w:t>
      </w:r>
      <w:r w:rsidRPr="00A06DCC">
        <w:rPr>
          <w:rFonts w:ascii="仿宋_GB2312" w:eastAsia="仿宋_GB2312" w:hAnsi="仿宋" w:hint="eastAsia"/>
          <w:sz w:val="32"/>
          <w:szCs w:val="32"/>
        </w:rPr>
        <w:t>设备器材发生损坏、丢失时，当事人或设备器材领用人应将情况及时上报，并形成书面报告说明损坏或丢失原因。原值10万元以下的设备器材由学院（部、处、中心等）成立调查组进行赔偿责任认定，原值10万元以上的由学院（部、处、中心等）和学校有关部门共同成立调查组进行赔偿责任认定，并通过对事故前因后果、资产损失情况的全面调查，以及当事人认错态度等形成认定结果。</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仿宋" w:hint="eastAsia"/>
          <w:b/>
          <w:sz w:val="32"/>
          <w:szCs w:val="32"/>
        </w:rPr>
        <w:t xml:space="preserve">第六条  </w:t>
      </w:r>
      <w:r w:rsidRPr="00A06DCC">
        <w:rPr>
          <w:rFonts w:ascii="仿宋_GB2312" w:eastAsia="仿宋_GB2312" w:hAnsi="华文仿宋" w:hint="eastAsia"/>
          <w:sz w:val="32"/>
          <w:szCs w:val="32"/>
        </w:rPr>
        <w:t>由下列主观原因造成设备器材损坏、丢失的，认定为责任事故，应予赔偿：</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（一）尚未掌握操作规程或未了解性能及使用方法，不听从管理人员指挥、不遵守操作规程，违反基本安全常识，擅自使用、移动、拆卸造成</w:t>
      </w:r>
      <w:r w:rsidRPr="00A06DCC">
        <w:rPr>
          <w:rFonts w:ascii="仿宋_GB2312" w:eastAsia="仿宋_GB2312" w:hAnsi="华文仿宋" w:hint="eastAsia"/>
          <w:sz w:val="32"/>
          <w:szCs w:val="32"/>
        </w:rPr>
        <w:t>设备器材</w:t>
      </w:r>
      <w:r w:rsidRPr="00A06DCC">
        <w:rPr>
          <w:rFonts w:ascii="仿宋_GB2312" w:eastAsia="仿宋_GB2312" w:hAnsi="华文仿宋" w:cs="宋体" w:hint="eastAsia"/>
          <w:kern w:val="0"/>
          <w:sz w:val="32"/>
          <w:szCs w:val="32"/>
        </w:rPr>
        <w:t>损坏的；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（二）因工作失职，粗心大意，管理不善致使</w:t>
      </w:r>
      <w:r w:rsidRPr="00A06DCC">
        <w:rPr>
          <w:rFonts w:ascii="仿宋_GB2312" w:eastAsia="仿宋_GB2312" w:hAnsi="华文仿宋" w:hint="eastAsia"/>
          <w:sz w:val="32"/>
          <w:szCs w:val="32"/>
        </w:rPr>
        <w:t>设备器材</w:t>
      </w:r>
      <w:r w:rsidRPr="00A06DCC">
        <w:rPr>
          <w:rFonts w:ascii="仿宋_GB2312" w:eastAsia="仿宋_GB2312" w:hAnsi="华文仿宋" w:cs="宋体" w:hint="eastAsia"/>
          <w:kern w:val="0"/>
          <w:sz w:val="32"/>
          <w:szCs w:val="32"/>
        </w:rPr>
        <w:t>损坏、丢失的；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（三）设备器材及相关设施存在明显安全隐患或事故前兆，未及时报告和采取相应措施而继续使用酿成事故的；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（四）未履行必要的审批和登记手续，擅自将工作场所设备器材携出工作场所或校外造成</w:t>
      </w:r>
      <w:r w:rsidRPr="00A06DCC">
        <w:rPr>
          <w:rFonts w:ascii="仿宋_GB2312" w:eastAsia="仿宋_GB2312" w:hAnsi="华文仿宋" w:hint="eastAsia"/>
          <w:sz w:val="32"/>
          <w:szCs w:val="32"/>
        </w:rPr>
        <w:t>设备器材</w:t>
      </w:r>
      <w:r w:rsidRPr="00A06DCC">
        <w:rPr>
          <w:rFonts w:ascii="仿宋_GB2312" w:eastAsia="仿宋_GB2312" w:hAnsi="华文仿宋" w:cs="宋体" w:hint="eastAsia"/>
          <w:kern w:val="0"/>
          <w:sz w:val="32"/>
          <w:szCs w:val="32"/>
        </w:rPr>
        <w:t>损坏、丢失的；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（五）属个人领取、保管、借用的生活办公两用设备，因保管不当造成损坏、丢失的；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（六）由于其他主观原因造成损坏、丢失的。</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cs="宋体" w:hint="eastAsia"/>
          <w:b/>
          <w:kern w:val="0"/>
          <w:sz w:val="32"/>
          <w:szCs w:val="32"/>
        </w:rPr>
        <w:t xml:space="preserve">第七条  </w:t>
      </w:r>
      <w:r w:rsidRPr="00A06DCC">
        <w:rPr>
          <w:rFonts w:ascii="仿宋_GB2312" w:eastAsia="仿宋_GB2312" w:hAnsi="华文仿宋" w:hint="eastAsia"/>
          <w:sz w:val="32"/>
          <w:szCs w:val="32"/>
        </w:rPr>
        <w:t>由下列客观原因造成设备器材损坏、丢失，由单位</w:t>
      </w:r>
      <w:r w:rsidRPr="00A06DCC">
        <w:rPr>
          <w:rFonts w:ascii="仿宋_GB2312" w:eastAsia="仿宋_GB2312" w:hAnsi="华文仿宋" w:hint="eastAsia"/>
          <w:sz w:val="32"/>
          <w:szCs w:val="32"/>
        </w:rPr>
        <w:lastRenderedPageBreak/>
        <w:t>或所属学院（部、处、中心等）负责人证实，并经学校调查鉴定，确实难以避免的，可减免赔偿：</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（一）因实验操作本身的特殊性（如检修、试运行等）确实难以避免，而引起损失的；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（二）因仪器设备本身的缺陷或因长期高频次使用至接近报废程度，在正常使用时发生合理自然损耗的；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（三）经过批准，试用非常见</w:t>
      </w:r>
      <w:r w:rsidRPr="00A06DCC">
        <w:rPr>
          <w:rFonts w:ascii="仿宋_GB2312" w:eastAsia="仿宋_GB2312" w:hAnsi="华文仿宋" w:hint="eastAsia"/>
          <w:sz w:val="32"/>
          <w:szCs w:val="32"/>
        </w:rPr>
        <w:t>设备器材</w:t>
      </w:r>
      <w:r w:rsidRPr="00A06DCC">
        <w:rPr>
          <w:rFonts w:ascii="仿宋_GB2312" w:eastAsia="仿宋_GB2312" w:hAnsi="华文仿宋" w:cs="宋体" w:hint="eastAsia"/>
          <w:kern w:val="0"/>
          <w:sz w:val="32"/>
          <w:szCs w:val="32"/>
        </w:rPr>
        <w:t>或试行新的实验操作方法，虽然采取预防措施，仍未能避免损坏的；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（四）因公使用时被盗抢，且有公安部门出具报案记录的；</w:t>
      </w:r>
    </w:p>
    <w:p w:rsidR="00771D57" w:rsidRPr="00A06DCC" w:rsidRDefault="00771D57" w:rsidP="00771D57">
      <w:pPr>
        <w:spacing w:line="560" w:lineRule="exact"/>
        <w:ind w:firstLineChars="200" w:firstLine="640"/>
        <w:jc w:val="left"/>
        <w:rPr>
          <w:rFonts w:ascii="仿宋_GB2312" w:eastAsia="仿宋_GB2312" w:hAnsi="华文仿宋" w:cs="宋体" w:hint="eastAsia"/>
          <w:kern w:val="0"/>
          <w:sz w:val="32"/>
          <w:szCs w:val="32"/>
        </w:rPr>
      </w:pPr>
      <w:r w:rsidRPr="00A06DCC">
        <w:rPr>
          <w:rFonts w:ascii="仿宋_GB2312" w:eastAsia="仿宋_GB2312" w:hAnsi="华文仿宋" w:cs="宋体" w:hint="eastAsia"/>
          <w:kern w:val="0"/>
          <w:sz w:val="32"/>
          <w:szCs w:val="32"/>
        </w:rPr>
        <w:t>（五）由其他客观原因（如突遇停电、停水等）或不可抗力造成意外损坏的。</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cs="宋体" w:hint="eastAsia"/>
          <w:b/>
          <w:color w:val="333333"/>
          <w:kern w:val="0"/>
          <w:sz w:val="32"/>
          <w:szCs w:val="32"/>
        </w:rPr>
        <w:t xml:space="preserve">第八条  </w:t>
      </w:r>
      <w:r w:rsidRPr="00A06DCC">
        <w:rPr>
          <w:rFonts w:ascii="仿宋_GB2312" w:eastAsia="仿宋_GB2312" w:hAnsi="华文仿宋" w:hint="eastAsia"/>
          <w:sz w:val="32"/>
          <w:szCs w:val="32"/>
        </w:rPr>
        <w:t>因单位监管不到位，致使资产领用责任人在其岗位变动时未能及时做好资产交接手续，导致资产丢失的，如单位无法落实责任人，应按照学校国有资产责任管理要求追究相关人员的管理责任。</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第九条  </w:t>
      </w:r>
      <w:r w:rsidRPr="00A06DCC">
        <w:rPr>
          <w:rFonts w:ascii="仿宋_GB2312" w:eastAsia="仿宋_GB2312" w:hAnsi="华文仿宋" w:hint="eastAsia"/>
          <w:sz w:val="32"/>
          <w:szCs w:val="32"/>
        </w:rPr>
        <w:t>因责任事故造成设备器材损坏或丢失，且属于多人共同承担责任的，由所在单位按责任大小划分赔偿比例。学生在正常教学或科研实验中因主观原因造成设备器材损坏或丢失，该学生的指导教师将负有连带赔偿责任。</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第十条  </w:t>
      </w:r>
      <w:r w:rsidRPr="00A06DCC">
        <w:rPr>
          <w:rFonts w:ascii="仿宋_GB2312" w:eastAsia="仿宋_GB2312" w:hAnsi="华文仿宋" w:hint="eastAsia"/>
          <w:sz w:val="32"/>
          <w:szCs w:val="32"/>
        </w:rPr>
        <w:t>对发生设备器材损坏、丢失事故后隐瞒不报、推诿责任、态度恶劣的，造成学校公共财产遭受重大损失，严重损害学校声誉，产生恶劣社会影响的，除责令其赔偿外，学校将视具</w:t>
      </w:r>
      <w:r w:rsidRPr="00A06DCC">
        <w:rPr>
          <w:rFonts w:ascii="仿宋_GB2312" w:eastAsia="仿宋_GB2312" w:hAnsi="华文仿宋" w:hint="eastAsia"/>
          <w:sz w:val="32"/>
          <w:szCs w:val="32"/>
        </w:rPr>
        <w:lastRenderedPageBreak/>
        <w:t>体情节对当事人或所属单位进行全校通报及责任追究。</w:t>
      </w:r>
    </w:p>
    <w:p w:rsidR="00771D57" w:rsidRPr="00802F18" w:rsidRDefault="00771D57" w:rsidP="00771D57">
      <w:pPr>
        <w:spacing w:beforeLines="50" w:afterLines="50" w:line="560" w:lineRule="exact"/>
        <w:jc w:val="center"/>
        <w:rPr>
          <w:rFonts w:ascii="黑体" w:eastAsia="黑体" w:hAnsi="黑体"/>
          <w:sz w:val="32"/>
          <w:szCs w:val="28"/>
        </w:rPr>
      </w:pPr>
      <w:r>
        <w:rPr>
          <w:rFonts w:ascii="黑体" w:eastAsia="黑体" w:hAnsi="黑体" w:hint="eastAsia"/>
          <w:sz w:val="32"/>
          <w:szCs w:val="28"/>
        </w:rPr>
        <w:t xml:space="preserve">第三章  </w:t>
      </w:r>
      <w:r w:rsidRPr="00802F18">
        <w:rPr>
          <w:rFonts w:ascii="黑体" w:eastAsia="黑体" w:hAnsi="黑体"/>
          <w:sz w:val="32"/>
          <w:szCs w:val="28"/>
        </w:rPr>
        <w:t>赔偿处理</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第十一条  </w:t>
      </w:r>
      <w:r w:rsidRPr="00A06DCC">
        <w:rPr>
          <w:rFonts w:ascii="仿宋_GB2312" w:eastAsia="仿宋_GB2312" w:hAnsi="华文仿宋" w:hint="eastAsia"/>
          <w:sz w:val="32"/>
          <w:szCs w:val="32"/>
        </w:rPr>
        <w:t>学院（部、处、中心等）根据当事人或所属单位提交的书面报告及调查组的责任认定结果，提出初步赔偿处理意见提交实验室与资产管理处，由实验室与资产管理处按照审核及审定权限逐级上报。在形成处理意见的过程中，应听取当事人的陈述或申辩。</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第十二条  </w:t>
      </w:r>
      <w:r w:rsidRPr="00A06DCC">
        <w:rPr>
          <w:rFonts w:ascii="仿宋_GB2312" w:eastAsia="仿宋_GB2312" w:hAnsi="华文仿宋" w:hint="eastAsia"/>
          <w:sz w:val="32"/>
          <w:szCs w:val="32"/>
        </w:rPr>
        <w:t>损坏、丢失原因特殊或损失价值较大的，由实验室与资产管理处会同学院（部、处、中心等）及学校相关部门共同研究形成初步赔偿处理意见。</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第十三条  </w:t>
      </w:r>
      <w:r w:rsidRPr="00A06DCC">
        <w:rPr>
          <w:rFonts w:ascii="仿宋_GB2312" w:eastAsia="仿宋_GB2312" w:hAnsi="华文仿宋" w:hint="eastAsia"/>
          <w:sz w:val="32"/>
          <w:szCs w:val="32"/>
        </w:rPr>
        <w:t>原值10万元（含）以下的设备器材损坏、丢失的赔偿处理意见由实验室与资产管理处审定；原值10至40万元的设备器材损坏、丢失的赔偿处理意见由实验室与资产管理处审核，学校国资委下设资产处置领导小组审定；原值40万元（含）以上设备器材损坏、丢失的赔偿处理意见由实验室与资产管理处提交学校国资委讨论决定。</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第十四条  </w:t>
      </w:r>
      <w:r w:rsidRPr="00A06DCC">
        <w:rPr>
          <w:rFonts w:ascii="仿宋_GB2312" w:eastAsia="仿宋_GB2312" w:hAnsi="华文仿宋" w:hint="eastAsia"/>
          <w:color w:val="000000"/>
          <w:sz w:val="32"/>
          <w:szCs w:val="32"/>
        </w:rPr>
        <w:t>设备器材发生部分损坏或丢失时，损失部分的资产原值应按以下方式确定</w:t>
      </w:r>
      <w:r w:rsidRPr="00A06DCC">
        <w:rPr>
          <w:rFonts w:ascii="仿宋_GB2312" w:eastAsia="仿宋_GB2312" w:hAnsi="华文仿宋" w:hint="eastAsia"/>
          <w:sz w:val="32"/>
          <w:szCs w:val="32"/>
        </w:rPr>
        <w:t>：</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sz w:val="32"/>
          <w:szCs w:val="32"/>
        </w:rPr>
        <w:t>（一）损坏或丢失设备器材零配件的，经鉴定维修后不影响使用功能及使用年限的，按照购置新零配件的价值作为待赔偿资产原值；</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sz w:val="32"/>
          <w:szCs w:val="32"/>
        </w:rPr>
        <w:t>（二）设备器材局部损坏且可以修复的，经鉴定维修后不影</w:t>
      </w:r>
      <w:r w:rsidRPr="00A06DCC">
        <w:rPr>
          <w:rFonts w:ascii="仿宋_GB2312" w:eastAsia="仿宋_GB2312" w:hAnsi="华文仿宋" w:hint="eastAsia"/>
          <w:sz w:val="32"/>
          <w:szCs w:val="32"/>
        </w:rPr>
        <w:lastRenderedPageBreak/>
        <w:t>响使用功能及使用年限的，以维修费用作为待赔偿资产原值；对使用功能及使用年限产生严重影响的，还应按比例认定待赔偿资产原值；</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sz w:val="32"/>
          <w:szCs w:val="32"/>
        </w:rPr>
        <w:t>（三）因局部损坏或丢失零配件而导致整台设备器材报废的，应以整机原值作为待赔偿资产原值。</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第十五条  </w:t>
      </w:r>
      <w:r w:rsidRPr="00A06DCC">
        <w:rPr>
          <w:rFonts w:ascii="仿宋_GB2312" w:eastAsia="仿宋_GB2312" w:hAnsi="华文仿宋" w:hint="eastAsia"/>
          <w:sz w:val="32"/>
          <w:szCs w:val="32"/>
        </w:rPr>
        <w:t>设备器材损坏、丢失赔偿金额一般依据待赔偿资产原值、折旧年限、使用年限、加权系数等因素综合确定。具体赔偿金额核算标准（适用于原值40万元以下设备器材）参照下表：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60" w:type="dxa"/>
          <w:left w:w="60" w:type="dxa"/>
          <w:bottom w:w="60" w:type="dxa"/>
          <w:right w:w="60" w:type="dxa"/>
        </w:tblCellMar>
        <w:tblLook w:val="04A0"/>
      </w:tblPr>
      <w:tblGrid>
        <w:gridCol w:w="2428"/>
        <w:gridCol w:w="6633"/>
      </w:tblGrid>
      <w:tr w:rsidR="00771D57" w:rsidRPr="00802F18" w:rsidTr="007C5B94">
        <w:trPr>
          <w:trHeight w:hRule="exact" w:val="989"/>
          <w:jc w:val="center"/>
        </w:trPr>
        <w:tc>
          <w:tcPr>
            <w:tcW w:w="1340" w:type="pct"/>
            <w:shd w:val="clear" w:color="auto" w:fill="auto"/>
            <w:tcMar>
              <w:top w:w="0" w:type="dxa"/>
              <w:left w:w="108" w:type="dxa"/>
              <w:bottom w:w="0" w:type="dxa"/>
              <w:right w:w="108" w:type="dxa"/>
            </w:tcMar>
            <w:vAlign w:val="center"/>
            <w:hideMark/>
          </w:tcPr>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折旧年限内</w:t>
            </w:r>
          </w:p>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（1-6年）</w:t>
            </w:r>
          </w:p>
        </w:tc>
        <w:tc>
          <w:tcPr>
            <w:tcW w:w="3660" w:type="pct"/>
            <w:shd w:val="clear" w:color="auto" w:fill="auto"/>
            <w:tcMar>
              <w:top w:w="0" w:type="dxa"/>
              <w:left w:w="108" w:type="dxa"/>
              <w:bottom w:w="0" w:type="dxa"/>
              <w:right w:w="108" w:type="dxa"/>
            </w:tcMar>
            <w:vAlign w:val="center"/>
            <w:hideMark/>
          </w:tcPr>
          <w:p w:rsidR="00771D57" w:rsidRPr="00802F18" w:rsidRDefault="00771D57" w:rsidP="007C5B94">
            <w:pPr>
              <w:spacing w:line="360" w:lineRule="auto"/>
              <w:ind w:left="142"/>
              <w:jc w:val="left"/>
              <w:rPr>
                <w:rFonts w:ascii="仿宋_GB2312" w:eastAsia="仿宋_GB2312" w:hAnsi="仿宋"/>
                <w:sz w:val="28"/>
                <w:szCs w:val="28"/>
              </w:rPr>
            </w:pPr>
            <w:r w:rsidRPr="00802F18">
              <w:rPr>
                <w:rFonts w:ascii="仿宋_GB2312" w:eastAsia="仿宋_GB2312" w:hint="eastAsia"/>
                <w:position w:val="-26"/>
                <w:sz w:val="28"/>
                <w:szCs w:val="28"/>
              </w:rPr>
              <w:object w:dxaOrig="5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33pt" o:ole="">
                  <v:imagedata r:id="rId4" o:title=""/>
                </v:shape>
                <o:OLEObject Type="Embed" ProgID="Equation.DSMT4" ShapeID="_x0000_i1025" DrawAspect="Content" ObjectID="_1544614872" r:id="rId5"/>
              </w:object>
            </w:r>
          </w:p>
        </w:tc>
      </w:tr>
      <w:tr w:rsidR="00771D57" w:rsidRPr="00802F18" w:rsidTr="007C5B94">
        <w:trPr>
          <w:trHeight w:hRule="exact" w:val="1272"/>
          <w:jc w:val="center"/>
        </w:trPr>
        <w:tc>
          <w:tcPr>
            <w:tcW w:w="1340" w:type="pct"/>
            <w:shd w:val="clear" w:color="auto" w:fill="auto"/>
            <w:tcMar>
              <w:top w:w="0" w:type="dxa"/>
              <w:left w:w="108" w:type="dxa"/>
              <w:bottom w:w="0" w:type="dxa"/>
              <w:right w:w="108" w:type="dxa"/>
            </w:tcMar>
            <w:vAlign w:val="center"/>
            <w:hideMark/>
          </w:tcPr>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达到或超出</w:t>
            </w:r>
          </w:p>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折旧年限3年内（7-9年）</w:t>
            </w:r>
          </w:p>
        </w:tc>
        <w:tc>
          <w:tcPr>
            <w:tcW w:w="3660" w:type="pct"/>
            <w:shd w:val="clear" w:color="auto" w:fill="auto"/>
            <w:tcMar>
              <w:top w:w="0" w:type="dxa"/>
              <w:left w:w="108" w:type="dxa"/>
              <w:bottom w:w="0" w:type="dxa"/>
              <w:right w:w="108" w:type="dxa"/>
            </w:tcMar>
            <w:vAlign w:val="center"/>
            <w:hideMark/>
          </w:tcPr>
          <w:p w:rsidR="00771D57" w:rsidRPr="00802F18" w:rsidRDefault="00771D57" w:rsidP="007C5B94">
            <w:pPr>
              <w:spacing w:line="360" w:lineRule="auto"/>
              <w:ind w:left="142"/>
              <w:jc w:val="left"/>
              <w:rPr>
                <w:rFonts w:ascii="仿宋_GB2312" w:eastAsia="仿宋_GB2312" w:hAnsi="仿宋"/>
                <w:sz w:val="28"/>
                <w:szCs w:val="28"/>
              </w:rPr>
            </w:pPr>
            <w:r w:rsidRPr="00802F18">
              <w:rPr>
                <w:rFonts w:ascii="仿宋_GB2312" w:eastAsia="仿宋_GB2312" w:hint="eastAsia"/>
                <w:position w:val="-26"/>
                <w:sz w:val="28"/>
                <w:szCs w:val="28"/>
              </w:rPr>
              <w:object w:dxaOrig="5820" w:dyaOrig="660">
                <v:shape id="_x0000_i1026" type="#_x0000_t75" style="width:291pt;height:33pt" o:ole="">
                  <v:imagedata r:id="rId6" o:title=""/>
                </v:shape>
                <o:OLEObject Type="Embed" ProgID="Equation.DSMT4" ShapeID="_x0000_i1026" DrawAspect="Content" ObjectID="_1544614873" r:id="rId7"/>
              </w:object>
            </w:r>
          </w:p>
        </w:tc>
      </w:tr>
      <w:tr w:rsidR="00771D57" w:rsidRPr="00802F18" w:rsidTr="007C5B94">
        <w:trPr>
          <w:trHeight w:hRule="exact" w:val="1415"/>
          <w:jc w:val="center"/>
        </w:trPr>
        <w:tc>
          <w:tcPr>
            <w:tcW w:w="1340" w:type="pct"/>
            <w:shd w:val="clear" w:color="auto" w:fill="auto"/>
            <w:tcMar>
              <w:top w:w="0" w:type="dxa"/>
              <w:left w:w="108" w:type="dxa"/>
              <w:bottom w:w="0" w:type="dxa"/>
              <w:right w:w="108" w:type="dxa"/>
            </w:tcMar>
            <w:vAlign w:val="center"/>
          </w:tcPr>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超出折旧年限3年及以上（10年及10年以上）</w:t>
            </w:r>
          </w:p>
        </w:tc>
        <w:tc>
          <w:tcPr>
            <w:tcW w:w="3660" w:type="pct"/>
            <w:shd w:val="clear" w:color="auto" w:fill="auto"/>
            <w:tcMar>
              <w:top w:w="0" w:type="dxa"/>
              <w:left w:w="108" w:type="dxa"/>
              <w:bottom w:w="0" w:type="dxa"/>
              <w:right w:w="108" w:type="dxa"/>
            </w:tcMar>
            <w:vAlign w:val="center"/>
          </w:tcPr>
          <w:p w:rsidR="00771D57" w:rsidRPr="00802F18" w:rsidRDefault="00771D57" w:rsidP="007C5B94">
            <w:pPr>
              <w:spacing w:line="360" w:lineRule="auto"/>
              <w:ind w:left="142"/>
              <w:jc w:val="left"/>
              <w:rPr>
                <w:rFonts w:ascii="仿宋_GB2312" w:eastAsia="仿宋_GB2312" w:hAnsi="仿宋"/>
                <w:sz w:val="28"/>
                <w:szCs w:val="28"/>
              </w:rPr>
            </w:pPr>
            <w:r w:rsidRPr="00802F18">
              <w:rPr>
                <w:rFonts w:ascii="仿宋_GB2312" w:eastAsia="仿宋_GB2312" w:hAnsi="仿宋" w:hint="eastAsia"/>
                <w:sz w:val="28"/>
                <w:szCs w:val="28"/>
              </w:rPr>
              <w:t>赔偿金额=原值×0.5%×加权系数</w:t>
            </w:r>
          </w:p>
        </w:tc>
      </w:tr>
      <w:tr w:rsidR="00771D57" w:rsidRPr="00802F18" w:rsidTr="007C5B94">
        <w:trPr>
          <w:trHeight w:hRule="exact" w:val="1862"/>
          <w:jc w:val="center"/>
        </w:trPr>
        <w:tc>
          <w:tcPr>
            <w:tcW w:w="1340" w:type="pct"/>
            <w:shd w:val="clear" w:color="auto" w:fill="auto"/>
            <w:tcMar>
              <w:top w:w="0" w:type="dxa"/>
              <w:left w:w="108" w:type="dxa"/>
              <w:bottom w:w="0" w:type="dxa"/>
              <w:right w:w="108" w:type="dxa"/>
            </w:tcMar>
            <w:vAlign w:val="center"/>
            <w:hideMark/>
          </w:tcPr>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暂定折旧年限</w:t>
            </w:r>
          </w:p>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（上级部门有最新规定的，按新规定执行）</w:t>
            </w:r>
          </w:p>
        </w:tc>
        <w:tc>
          <w:tcPr>
            <w:tcW w:w="3660" w:type="pct"/>
            <w:shd w:val="clear" w:color="auto" w:fill="auto"/>
            <w:tcMar>
              <w:top w:w="0" w:type="dxa"/>
              <w:left w:w="108" w:type="dxa"/>
              <w:bottom w:w="0" w:type="dxa"/>
              <w:right w:w="108" w:type="dxa"/>
            </w:tcMar>
            <w:vAlign w:val="center"/>
            <w:hideMark/>
          </w:tcPr>
          <w:p w:rsidR="00771D57" w:rsidRPr="00802F18" w:rsidRDefault="00771D57" w:rsidP="007C5B94">
            <w:pPr>
              <w:spacing w:line="400" w:lineRule="exact"/>
              <w:ind w:left="142"/>
              <w:jc w:val="left"/>
              <w:rPr>
                <w:rFonts w:ascii="仿宋_GB2312" w:eastAsia="仿宋_GB2312" w:hAnsi="仿宋"/>
                <w:sz w:val="28"/>
                <w:szCs w:val="28"/>
              </w:rPr>
            </w:pPr>
            <w:r w:rsidRPr="00802F18">
              <w:rPr>
                <w:rFonts w:ascii="仿宋_GB2312" w:eastAsia="仿宋_GB2312" w:hAnsi="仿宋" w:hint="eastAsia"/>
                <w:sz w:val="28"/>
                <w:szCs w:val="28"/>
              </w:rPr>
              <w:t>目前国家和教育部暂未制定固定资产折旧年限标准，但教育部在资产报废处置工作中要求处置资产应不少于7年的使用年限，故将折旧年限暂定为7年。</w:t>
            </w:r>
          </w:p>
        </w:tc>
      </w:tr>
      <w:tr w:rsidR="00771D57" w:rsidRPr="00802F18" w:rsidTr="007C5B94">
        <w:trPr>
          <w:trHeight w:hRule="exact" w:val="1548"/>
          <w:jc w:val="center"/>
        </w:trPr>
        <w:tc>
          <w:tcPr>
            <w:tcW w:w="1340" w:type="pct"/>
            <w:shd w:val="clear" w:color="auto" w:fill="auto"/>
            <w:tcMar>
              <w:top w:w="0" w:type="dxa"/>
              <w:left w:w="108" w:type="dxa"/>
              <w:bottom w:w="0" w:type="dxa"/>
              <w:right w:w="108" w:type="dxa"/>
            </w:tcMar>
            <w:vAlign w:val="center"/>
          </w:tcPr>
          <w:p w:rsidR="00771D57" w:rsidRPr="00802F18" w:rsidRDefault="00771D57" w:rsidP="007C5B94">
            <w:pPr>
              <w:spacing w:line="400" w:lineRule="exact"/>
              <w:ind w:left="142"/>
              <w:jc w:val="center"/>
              <w:rPr>
                <w:rFonts w:ascii="仿宋_GB2312" w:eastAsia="仿宋_GB2312" w:hAnsi="仿宋"/>
                <w:b/>
                <w:sz w:val="28"/>
                <w:szCs w:val="28"/>
              </w:rPr>
            </w:pPr>
            <w:r w:rsidRPr="00802F18">
              <w:rPr>
                <w:rFonts w:ascii="仿宋_GB2312" w:eastAsia="仿宋_GB2312" w:hAnsi="仿宋" w:hint="eastAsia"/>
                <w:b/>
                <w:sz w:val="28"/>
                <w:szCs w:val="28"/>
              </w:rPr>
              <w:t>加权系数的确定</w:t>
            </w:r>
          </w:p>
        </w:tc>
        <w:tc>
          <w:tcPr>
            <w:tcW w:w="3660" w:type="pct"/>
            <w:shd w:val="clear" w:color="auto" w:fill="auto"/>
            <w:tcMar>
              <w:top w:w="0" w:type="dxa"/>
              <w:left w:w="108" w:type="dxa"/>
              <w:bottom w:w="0" w:type="dxa"/>
              <w:right w:w="108" w:type="dxa"/>
            </w:tcMar>
            <w:vAlign w:val="center"/>
          </w:tcPr>
          <w:p w:rsidR="00771D57" w:rsidRPr="00802F18" w:rsidRDefault="00771D57" w:rsidP="007C5B94">
            <w:pPr>
              <w:spacing w:line="400" w:lineRule="exact"/>
              <w:ind w:left="142"/>
              <w:jc w:val="left"/>
              <w:rPr>
                <w:rFonts w:ascii="仿宋_GB2312" w:eastAsia="仿宋_GB2312" w:hAnsi="仿宋"/>
                <w:sz w:val="28"/>
                <w:szCs w:val="28"/>
              </w:rPr>
            </w:pPr>
            <w:r w:rsidRPr="00802F18">
              <w:rPr>
                <w:rFonts w:ascii="仿宋_GB2312" w:eastAsia="仿宋_GB2312" w:hAnsi="仿宋" w:hint="eastAsia"/>
                <w:sz w:val="28"/>
                <w:szCs w:val="28"/>
              </w:rPr>
              <w:t>加权系数根据造成资产损坏丢失的主客观因素，取值为0至1之间，具体根据资产损坏程度、资产价值、事件原因、性质、导致后果等综合确定。</w:t>
            </w:r>
          </w:p>
        </w:tc>
      </w:tr>
    </w:tbl>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第十六条  </w:t>
      </w:r>
      <w:r w:rsidRPr="00A06DCC">
        <w:rPr>
          <w:rFonts w:ascii="仿宋_GB2312" w:eastAsia="仿宋_GB2312" w:hAnsi="华文仿宋" w:hint="eastAsia"/>
          <w:sz w:val="32"/>
          <w:szCs w:val="32"/>
        </w:rPr>
        <w:t>各类设备器材的使用年限自登记入账时开始计</w:t>
      </w:r>
      <w:r w:rsidRPr="00A06DCC">
        <w:rPr>
          <w:rFonts w:ascii="仿宋_GB2312" w:eastAsia="仿宋_GB2312" w:hAnsi="华文仿宋" w:hint="eastAsia"/>
          <w:sz w:val="32"/>
          <w:szCs w:val="32"/>
        </w:rPr>
        <w:lastRenderedPageBreak/>
        <w:t>算，至损坏或丢失事故发生时为止。时间不足一年的按一年计算。</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第十七条  </w:t>
      </w:r>
      <w:r w:rsidRPr="00A06DCC">
        <w:rPr>
          <w:rFonts w:ascii="仿宋_GB2312" w:eastAsia="仿宋_GB2312" w:hAnsi="华文仿宋" w:hint="eastAsia"/>
          <w:sz w:val="32"/>
          <w:szCs w:val="32"/>
        </w:rPr>
        <w:t>赔偿处理意见经审定后，由当事人凭《西安交通大学设备器材报失报损处理单》，将赔偿金交至学校财务部门。实验室与资产管理处根据当事人提供的设备器材损坏、丢失赔偿认定材料（包括情况说明、《报失报损处理单》及相关处理意见等）和缴款凭据进行资产账务处理。</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第十八条  </w:t>
      </w:r>
      <w:r w:rsidRPr="00A06DCC">
        <w:rPr>
          <w:rFonts w:ascii="仿宋_GB2312" w:eastAsia="仿宋_GB2312" w:hAnsi="华文仿宋" w:hint="eastAsia"/>
          <w:sz w:val="32"/>
          <w:szCs w:val="32"/>
        </w:rPr>
        <w:t>设备器材损坏、丢失赔偿金一般应由当事人个人承担，不得使用公款支付。</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第十九条  </w:t>
      </w:r>
      <w:r w:rsidRPr="00A06DCC">
        <w:rPr>
          <w:rFonts w:ascii="仿宋_GB2312" w:eastAsia="仿宋_GB2312" w:hAnsi="华文仿宋" w:hint="eastAsia"/>
          <w:sz w:val="32"/>
          <w:szCs w:val="32"/>
        </w:rPr>
        <w:t>凡已确定赔偿金额的，当事人或责任人</w:t>
      </w:r>
      <w:bookmarkStart w:id="4" w:name="_GoBack"/>
      <w:bookmarkEnd w:id="4"/>
      <w:r w:rsidRPr="00A06DCC">
        <w:rPr>
          <w:rFonts w:ascii="仿宋_GB2312" w:eastAsia="仿宋_GB2312" w:hAnsi="华文仿宋" w:hint="eastAsia"/>
          <w:sz w:val="32"/>
          <w:szCs w:val="32"/>
        </w:rPr>
        <w:t>须在规定时间内（一般为30日）缴纳赔偿金。如赔偿金额较大，一次付清确有困难的，经本人申请、所属学院（部、处、中心）审核，实验室与资产管理处审批同意，可在规定时期内分期缴纳，原则上须一年内缴清。</w:t>
      </w:r>
      <w:bookmarkStart w:id="5" w:name="OLE_LINK1"/>
      <w:bookmarkStart w:id="6" w:name="OLE_LINK2"/>
      <w:bookmarkStart w:id="7" w:name="OLE_LINK3"/>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第二十条  </w:t>
      </w:r>
      <w:r w:rsidRPr="00A06DCC">
        <w:rPr>
          <w:rFonts w:ascii="仿宋_GB2312" w:eastAsia="仿宋_GB2312" w:hAnsi="华文仿宋" w:hint="eastAsia"/>
          <w:sz w:val="32"/>
          <w:szCs w:val="32"/>
        </w:rPr>
        <w:t>当事人无故拖延，不按要求执行学校赔偿处理决定的，由实验室与资产管理处书面通知当事人所属学院（部、处、中心）、人力资源部、财务处等相关部门，按照学校有关规定处理。</w:t>
      </w:r>
      <w:bookmarkEnd w:id="5"/>
      <w:bookmarkEnd w:id="6"/>
      <w:bookmarkEnd w:id="7"/>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第二十一条  </w:t>
      </w:r>
      <w:r w:rsidRPr="00A06DCC">
        <w:rPr>
          <w:rFonts w:ascii="仿宋_GB2312" w:eastAsia="仿宋_GB2312" w:hAnsi="华文仿宋" w:hint="eastAsia"/>
          <w:sz w:val="32"/>
          <w:szCs w:val="32"/>
        </w:rPr>
        <w:t>设备器材损坏后，其残存物不得随意处理，应提交实验室与资产管理处统一处置。</w:t>
      </w:r>
    </w:p>
    <w:p w:rsidR="00771D57" w:rsidRDefault="00771D57" w:rsidP="00771D57">
      <w:pPr>
        <w:spacing w:beforeLines="50" w:afterLines="50" w:line="560" w:lineRule="exact"/>
        <w:ind w:left="561"/>
        <w:jc w:val="center"/>
        <w:rPr>
          <w:rFonts w:ascii="黑体" w:eastAsia="黑体" w:hAnsi="黑体"/>
          <w:sz w:val="32"/>
          <w:szCs w:val="28"/>
        </w:rPr>
      </w:pPr>
      <w:r>
        <w:rPr>
          <w:rFonts w:ascii="黑体" w:eastAsia="黑体" w:hAnsi="黑体" w:hint="eastAsia"/>
          <w:sz w:val="32"/>
          <w:szCs w:val="28"/>
        </w:rPr>
        <w:t xml:space="preserve">第四章  </w:t>
      </w:r>
      <w:r w:rsidRPr="00802F18">
        <w:rPr>
          <w:rFonts w:ascii="黑体" w:eastAsia="黑体" w:hAnsi="黑体"/>
          <w:sz w:val="32"/>
          <w:szCs w:val="28"/>
        </w:rPr>
        <w:t>附则</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第二十二条  </w:t>
      </w:r>
      <w:r w:rsidRPr="00A06DCC">
        <w:rPr>
          <w:rFonts w:ascii="仿宋_GB2312" w:eastAsia="仿宋_GB2312" w:hAnsi="华文仿宋" w:hint="eastAsia"/>
          <w:sz w:val="32"/>
          <w:szCs w:val="32"/>
        </w:rPr>
        <w:t>家具类资产的损坏及丢失赔偿参照本办法执行。</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lastRenderedPageBreak/>
        <w:t xml:space="preserve">第二十三条  </w:t>
      </w:r>
      <w:r w:rsidRPr="00A06DCC">
        <w:rPr>
          <w:rFonts w:ascii="仿宋_GB2312" w:eastAsia="仿宋_GB2312" w:hAnsi="华文仿宋" w:hint="eastAsia"/>
          <w:sz w:val="32"/>
          <w:szCs w:val="32"/>
        </w:rPr>
        <w:t>本办法由实验室与资产管理处负责解释。</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r w:rsidRPr="00A06DCC">
        <w:rPr>
          <w:rFonts w:ascii="仿宋_GB2312" w:eastAsia="仿宋_GB2312" w:hAnsi="华文仿宋" w:hint="eastAsia"/>
          <w:b/>
          <w:sz w:val="32"/>
          <w:szCs w:val="32"/>
        </w:rPr>
        <w:t xml:space="preserve">第二十四条  </w:t>
      </w:r>
      <w:r w:rsidRPr="00A06DCC">
        <w:rPr>
          <w:rFonts w:ascii="仿宋_GB2312" w:eastAsia="仿宋_GB2312" w:hAnsi="华文仿宋" w:hint="eastAsia"/>
          <w:sz w:val="32"/>
          <w:szCs w:val="32"/>
        </w:rPr>
        <w:t>本办法经2016年12月12日校长办公会议审议通过，自印发之日起施行，原《西安交通大学设备、器材损坏、丢失赔偿暂行办法》同时废止。</w:t>
      </w: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p>
    <w:p w:rsidR="00771D57" w:rsidRPr="00A06DCC" w:rsidRDefault="00771D57" w:rsidP="00771D57">
      <w:pPr>
        <w:spacing w:line="560" w:lineRule="exact"/>
        <w:ind w:firstLineChars="200" w:firstLine="640"/>
        <w:jc w:val="left"/>
        <w:rPr>
          <w:rFonts w:ascii="仿宋_GB2312" w:eastAsia="仿宋_GB2312" w:hAnsi="华文仿宋" w:hint="eastAsia"/>
          <w:sz w:val="32"/>
          <w:szCs w:val="32"/>
        </w:rPr>
      </w:pPr>
    </w:p>
    <w:p w:rsidR="00771D57" w:rsidRPr="00A06DCC" w:rsidRDefault="00771D57" w:rsidP="00771D57">
      <w:pPr>
        <w:spacing w:line="560" w:lineRule="exact"/>
        <w:ind w:firstLineChars="200" w:firstLine="640"/>
        <w:jc w:val="left"/>
        <w:rPr>
          <w:rFonts w:ascii="仿宋_GB2312" w:eastAsia="仿宋_GB2312" w:hAnsi="宋体" w:cs="宋体" w:hint="eastAsia"/>
          <w:kern w:val="0"/>
          <w:sz w:val="32"/>
          <w:szCs w:val="32"/>
        </w:rPr>
      </w:pPr>
    </w:p>
    <w:p w:rsidR="00771D57" w:rsidRPr="00A06DCC" w:rsidRDefault="00771D57" w:rsidP="00771D57">
      <w:pPr>
        <w:spacing w:line="560" w:lineRule="exact"/>
        <w:ind w:firstLineChars="200" w:firstLine="640"/>
        <w:jc w:val="left"/>
        <w:rPr>
          <w:rFonts w:ascii="仿宋_GB2312" w:eastAsia="仿宋_GB2312" w:hAnsi="宋体" w:cs="宋体" w:hint="eastAsia"/>
          <w:kern w:val="0"/>
          <w:sz w:val="32"/>
          <w:szCs w:val="32"/>
        </w:rPr>
      </w:pPr>
    </w:p>
    <w:p w:rsidR="00771D57" w:rsidRPr="00A06DCC" w:rsidRDefault="00771D57" w:rsidP="00771D57">
      <w:pPr>
        <w:spacing w:line="560" w:lineRule="exact"/>
        <w:ind w:firstLineChars="200" w:firstLine="640"/>
        <w:jc w:val="left"/>
        <w:rPr>
          <w:rFonts w:ascii="仿宋_GB2312" w:eastAsia="仿宋_GB2312" w:hAnsi="宋体" w:cs="宋体" w:hint="eastAsia"/>
          <w:kern w:val="0"/>
          <w:sz w:val="32"/>
          <w:szCs w:val="32"/>
        </w:rPr>
      </w:pPr>
    </w:p>
    <w:p w:rsidR="00771D57" w:rsidRPr="00A06DCC" w:rsidRDefault="00771D57" w:rsidP="00771D57">
      <w:pPr>
        <w:spacing w:line="560" w:lineRule="exact"/>
        <w:ind w:firstLineChars="200" w:firstLine="640"/>
        <w:jc w:val="left"/>
        <w:rPr>
          <w:rFonts w:ascii="仿宋_GB2312" w:eastAsia="仿宋_GB2312" w:hAnsi="宋体" w:cs="宋体" w:hint="eastAsia"/>
          <w:kern w:val="0"/>
          <w:sz w:val="32"/>
          <w:szCs w:val="32"/>
        </w:rPr>
      </w:pPr>
    </w:p>
    <w:p w:rsidR="00771D57" w:rsidRPr="00A06DCC" w:rsidRDefault="00771D57" w:rsidP="00771D57">
      <w:pPr>
        <w:spacing w:line="560" w:lineRule="exact"/>
        <w:ind w:firstLineChars="200" w:firstLine="640"/>
        <w:jc w:val="left"/>
        <w:rPr>
          <w:rFonts w:ascii="仿宋_GB2312" w:eastAsia="仿宋_GB2312" w:hAnsi="宋体" w:cs="宋体" w:hint="eastAsia"/>
          <w:kern w:val="0"/>
          <w:sz w:val="32"/>
          <w:szCs w:val="32"/>
        </w:rPr>
      </w:pPr>
    </w:p>
    <w:p w:rsidR="00771D57" w:rsidRPr="00A06DCC" w:rsidRDefault="00771D57" w:rsidP="00771D57">
      <w:pPr>
        <w:spacing w:line="560" w:lineRule="exact"/>
        <w:ind w:firstLineChars="200" w:firstLine="640"/>
        <w:jc w:val="left"/>
        <w:rPr>
          <w:rFonts w:ascii="仿宋_GB2312" w:eastAsia="仿宋_GB2312" w:hAnsi="宋体" w:cs="宋体" w:hint="eastAsia"/>
          <w:kern w:val="0"/>
          <w:sz w:val="32"/>
          <w:szCs w:val="32"/>
        </w:rPr>
      </w:pPr>
    </w:p>
    <w:p w:rsidR="00771D57" w:rsidRPr="00A06DCC" w:rsidRDefault="00771D57" w:rsidP="00771D57">
      <w:pPr>
        <w:spacing w:line="560" w:lineRule="exact"/>
        <w:ind w:firstLineChars="200" w:firstLine="640"/>
        <w:jc w:val="left"/>
        <w:rPr>
          <w:rFonts w:ascii="仿宋_GB2312" w:eastAsia="仿宋_GB2312" w:hAnsi="宋体" w:cs="宋体" w:hint="eastAsia"/>
          <w:kern w:val="0"/>
          <w:sz w:val="32"/>
          <w:szCs w:val="32"/>
        </w:rPr>
      </w:pPr>
    </w:p>
    <w:p w:rsidR="00771D57" w:rsidRPr="00A06DCC" w:rsidRDefault="00771D57" w:rsidP="00771D57">
      <w:pPr>
        <w:spacing w:line="260" w:lineRule="exact"/>
        <w:rPr>
          <w:rFonts w:ascii="仿宋_GB2312" w:eastAsia="仿宋_GB2312" w:hint="eastAsia"/>
        </w:rPr>
      </w:pPr>
    </w:p>
    <w:p w:rsidR="00771D57" w:rsidRPr="00A06DCC" w:rsidRDefault="00771D57" w:rsidP="00771D57">
      <w:pPr>
        <w:spacing w:line="260" w:lineRule="exact"/>
        <w:rPr>
          <w:rFonts w:ascii="仿宋_GB2312" w:eastAsia="仿宋_GB2312" w:hint="eastAsia"/>
        </w:rPr>
      </w:pPr>
    </w:p>
    <w:p w:rsidR="00771D57" w:rsidRPr="00A06DCC" w:rsidRDefault="00771D57" w:rsidP="00771D57">
      <w:pPr>
        <w:spacing w:line="500" w:lineRule="exact"/>
        <w:ind w:left="1120" w:hangingChars="400" w:hanging="1120"/>
        <w:rPr>
          <w:rFonts w:ascii="仿宋_GB2312" w:eastAsia="仿宋_GB2312" w:hint="eastAsia"/>
          <w:sz w:val="28"/>
          <w:szCs w:val="28"/>
        </w:rPr>
      </w:pPr>
      <w:bookmarkStart w:id="8" w:name="OLE_LINK13"/>
      <w:bookmarkStart w:id="9" w:name="OLE_LINK14"/>
      <w:r w:rsidRPr="00A06DCC">
        <w:rPr>
          <w:rFonts w:ascii="仿宋_GB2312" w:eastAsia="仿宋_GB2312" w:hint="eastAsia"/>
          <w:noProof/>
          <w:sz w:val="28"/>
          <w:szCs w:val="28"/>
        </w:rPr>
        <w:pict>
          <v:line id="_x0000_s1027" style="position:absolute;left:0;text-align:left;z-index:251661312" from="-1.5pt,1.5pt" to="443.35pt,1.75pt" strokeweight="1pt"/>
        </w:pict>
      </w:r>
      <w:r w:rsidRPr="00A06DCC">
        <w:rPr>
          <w:rFonts w:ascii="仿宋_GB2312" w:eastAsia="仿宋_GB2312" w:hint="eastAsia"/>
          <w:sz w:val="28"/>
          <w:szCs w:val="28"/>
        </w:rPr>
        <w:t xml:space="preserve">  抄送：学校党政领导、党委常委、校长助理，党委各部门、各分党委</w:t>
      </w:r>
    </w:p>
    <w:p w:rsidR="00771D57" w:rsidRPr="00A06DCC" w:rsidRDefault="00771D57" w:rsidP="00771D57">
      <w:pPr>
        <w:spacing w:line="500" w:lineRule="exact"/>
        <w:ind w:leftChars="534" w:left="1121"/>
        <w:rPr>
          <w:rFonts w:ascii="仿宋_GB2312" w:eastAsia="仿宋_GB2312" w:hint="eastAsia"/>
          <w:sz w:val="28"/>
          <w:szCs w:val="28"/>
        </w:rPr>
      </w:pPr>
      <w:r w:rsidRPr="00A06DCC">
        <w:rPr>
          <w:rFonts w:ascii="仿宋_GB2312" w:eastAsia="仿宋_GB2312" w:hint="eastAsia"/>
          <w:sz w:val="28"/>
          <w:szCs w:val="28"/>
        </w:rPr>
        <w:t>（党工委、总支）。</w:t>
      </w:r>
    </w:p>
    <w:p w:rsidR="00771D57" w:rsidRPr="00A06DCC" w:rsidRDefault="00771D57" w:rsidP="00771D57">
      <w:pPr>
        <w:outlineLvl w:val="0"/>
        <w:rPr>
          <w:rFonts w:ascii="仿宋_GB2312" w:eastAsia="仿宋_GB2312" w:hAnsi="仿宋" w:hint="eastAsia"/>
          <w:sz w:val="28"/>
          <w:szCs w:val="28"/>
        </w:rPr>
      </w:pPr>
      <w:r w:rsidRPr="00A06DCC">
        <w:rPr>
          <w:rFonts w:ascii="仿宋_GB2312" w:eastAsia="仿宋_GB2312" w:hAnsi="Calibri" w:hint="eastAsia"/>
          <w:noProof/>
          <w:sz w:val="28"/>
          <w:szCs w:val="28"/>
        </w:rPr>
        <w:pict>
          <v:line id="_x0000_s1028" style="position:absolute;left:0;text-align:left;flip:y;z-index:251662336" from="-3pt,29.95pt" to="441.85pt,30.15pt" strokeweight="1pt"/>
        </w:pict>
      </w:r>
      <w:r w:rsidRPr="00A06DCC">
        <w:rPr>
          <w:rFonts w:ascii="仿宋_GB2312" w:eastAsia="仿宋_GB2312" w:hAnsi="Calibri" w:hint="eastAsia"/>
          <w:noProof/>
          <w:sz w:val="28"/>
          <w:szCs w:val="28"/>
        </w:rPr>
        <w:pict>
          <v:line id="_x0000_s1029" style="position:absolute;left:0;text-align:left;flip:y;z-index:251663360" from="-2.25pt,3.95pt" to="441.95pt,4.05pt" strokeweight=".5pt"/>
        </w:pict>
      </w:r>
      <w:r w:rsidRPr="00A06DCC">
        <w:rPr>
          <w:rFonts w:ascii="仿宋_GB2312" w:eastAsia="仿宋_GB2312" w:hint="eastAsia"/>
          <w:sz w:val="28"/>
          <w:szCs w:val="28"/>
        </w:rPr>
        <w:t xml:space="preserve">  校长办公室                            2016年12月26日印发</w:t>
      </w:r>
      <w:bookmarkEnd w:id="8"/>
      <w:bookmarkEnd w:id="9"/>
      <w:r w:rsidRPr="00A06DCC">
        <w:rPr>
          <w:rFonts w:ascii="仿宋_GB2312" w:eastAsia="仿宋_GB2312" w:hint="eastAsia"/>
          <w:sz w:val="28"/>
          <w:szCs w:val="28"/>
        </w:rPr>
        <w:t xml:space="preserve">  </w:t>
      </w:r>
    </w:p>
    <w:p w:rsidR="00707C8F" w:rsidRDefault="00707C8F"/>
    <w:sectPr w:rsidR="00707C8F" w:rsidSect="00A06DCC">
      <w:footerReference w:type="even" r:id="rId8"/>
      <w:footerReference w:type="default" r:id="rId9"/>
      <w:pgSz w:w="11907" w:h="16840" w:code="9"/>
      <w:pgMar w:top="2098" w:right="1474" w:bottom="1985"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C" w:rsidRDefault="00771D57" w:rsidP="00A06DCC">
    <w:pPr>
      <w:pStyle w:val="a3"/>
      <w:ind w:firstLineChars="100" w:firstLine="280"/>
      <w:rPr>
        <w:rFonts w:ascii="宋体" w:hAnsi="宋体" w:hint="eastAsia"/>
        <w:sz w:val="28"/>
        <w:szCs w:val="28"/>
      </w:rPr>
    </w:pPr>
    <w:r w:rsidRPr="00A06DCC">
      <w:rPr>
        <w:rFonts w:ascii="宋体" w:hAnsi="宋体"/>
        <w:sz w:val="28"/>
        <w:szCs w:val="28"/>
      </w:rPr>
      <w:fldChar w:fldCharType="begin"/>
    </w:r>
    <w:r w:rsidRPr="00A06DCC">
      <w:rPr>
        <w:rFonts w:ascii="宋体" w:hAnsi="宋体"/>
        <w:sz w:val="28"/>
        <w:szCs w:val="28"/>
      </w:rPr>
      <w:instrText xml:space="preserve"> PAGE   \* MERGEFORMAT </w:instrText>
    </w:r>
    <w:r w:rsidRPr="00A06DCC">
      <w:rPr>
        <w:rFonts w:ascii="宋体" w:hAnsi="宋体"/>
        <w:sz w:val="28"/>
        <w:szCs w:val="28"/>
      </w:rPr>
      <w:fldChar w:fldCharType="separate"/>
    </w:r>
    <w:r w:rsidRPr="00BE5531">
      <w:rPr>
        <w:rFonts w:ascii="宋体" w:hAnsi="宋体"/>
        <w:noProof/>
        <w:sz w:val="28"/>
        <w:szCs w:val="28"/>
        <w:lang w:val="zh-CN"/>
      </w:rPr>
      <w:t>-</w:t>
    </w:r>
    <w:r>
      <w:rPr>
        <w:rFonts w:ascii="宋体" w:hAnsi="宋体"/>
        <w:noProof/>
        <w:sz w:val="28"/>
        <w:szCs w:val="28"/>
      </w:rPr>
      <w:t xml:space="preserve"> 8 -</w:t>
    </w:r>
    <w:r w:rsidRPr="00A06DCC">
      <w:rPr>
        <w:rFonts w:ascii="宋体" w:hAnsi="宋体"/>
        <w:sz w:val="28"/>
        <w:szCs w:val="28"/>
      </w:rPr>
      <w:fldChar w:fldCharType="end"/>
    </w:r>
  </w:p>
  <w:p w:rsidR="00A06DCC" w:rsidRPr="00A06DCC" w:rsidRDefault="00771D57" w:rsidP="00A06DCC">
    <w:pPr>
      <w:pStyle w:val="a3"/>
      <w:ind w:firstLineChars="100" w:firstLine="280"/>
      <w:rPr>
        <w:rFonts w:ascii="宋体" w:hAnsi="宋体"/>
        <w:sz w:val="28"/>
        <w:szCs w:val="28"/>
      </w:rPr>
    </w:pPr>
  </w:p>
  <w:p w:rsidR="00A06DCC" w:rsidRDefault="00771D5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C" w:rsidRDefault="00771D57" w:rsidP="00A06DCC">
    <w:pPr>
      <w:pStyle w:val="a3"/>
      <w:wordWrap w:val="0"/>
      <w:jc w:val="right"/>
      <w:rPr>
        <w:rFonts w:ascii="宋体" w:hAnsi="宋体" w:hint="eastAsia"/>
        <w:sz w:val="28"/>
        <w:szCs w:val="28"/>
      </w:rPr>
    </w:pPr>
    <w:r w:rsidRPr="00A06DCC">
      <w:rPr>
        <w:rFonts w:ascii="宋体" w:hAnsi="宋体"/>
        <w:sz w:val="28"/>
        <w:szCs w:val="28"/>
      </w:rPr>
      <w:fldChar w:fldCharType="begin"/>
    </w:r>
    <w:r w:rsidRPr="00A06DCC">
      <w:rPr>
        <w:rFonts w:ascii="宋体" w:hAnsi="宋体"/>
        <w:sz w:val="28"/>
        <w:szCs w:val="28"/>
      </w:rPr>
      <w:instrText xml:space="preserve"> PAGE   \* MERGEFORMAT </w:instrText>
    </w:r>
    <w:r w:rsidRPr="00A06DCC">
      <w:rPr>
        <w:rFonts w:ascii="宋体" w:hAnsi="宋体"/>
        <w:sz w:val="28"/>
        <w:szCs w:val="28"/>
      </w:rPr>
      <w:fldChar w:fldCharType="separate"/>
    </w:r>
    <w:r w:rsidRPr="00771D57">
      <w:rPr>
        <w:rFonts w:ascii="宋体" w:hAnsi="宋体"/>
        <w:noProof/>
        <w:sz w:val="28"/>
        <w:szCs w:val="28"/>
        <w:lang w:val="zh-CN"/>
      </w:rPr>
      <w:t>-</w:t>
    </w:r>
    <w:r>
      <w:rPr>
        <w:rFonts w:ascii="宋体" w:hAnsi="宋体"/>
        <w:noProof/>
        <w:sz w:val="28"/>
        <w:szCs w:val="28"/>
      </w:rPr>
      <w:t xml:space="preserve"> 1 -</w:t>
    </w:r>
    <w:r w:rsidRPr="00A06DCC">
      <w:rPr>
        <w:rFonts w:ascii="宋体" w:hAnsi="宋体"/>
        <w:sz w:val="28"/>
        <w:szCs w:val="28"/>
      </w:rPr>
      <w:fldChar w:fldCharType="end"/>
    </w:r>
    <w:r>
      <w:rPr>
        <w:rFonts w:ascii="宋体" w:hAnsi="宋体" w:hint="eastAsia"/>
        <w:sz w:val="28"/>
        <w:szCs w:val="28"/>
      </w:rPr>
      <w:t xml:space="preserve">  </w:t>
    </w:r>
  </w:p>
  <w:p w:rsidR="00A06DCC" w:rsidRPr="00A06DCC" w:rsidRDefault="00771D57" w:rsidP="00A06DCC">
    <w:pPr>
      <w:pStyle w:val="a3"/>
      <w:jc w:val="right"/>
      <w:rPr>
        <w:rFonts w:ascii="宋体" w:hAnsi="宋体"/>
        <w:sz w:val="28"/>
        <w:szCs w:val="28"/>
      </w:rPr>
    </w:pPr>
  </w:p>
  <w:p w:rsidR="00A06DCC" w:rsidRDefault="00771D5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1D57"/>
    <w:rsid w:val="000229D4"/>
    <w:rsid w:val="00071560"/>
    <w:rsid w:val="000B539B"/>
    <w:rsid w:val="001160B8"/>
    <w:rsid w:val="001E70C6"/>
    <w:rsid w:val="00214CA2"/>
    <w:rsid w:val="00241FA6"/>
    <w:rsid w:val="003224A0"/>
    <w:rsid w:val="00324114"/>
    <w:rsid w:val="00394DEC"/>
    <w:rsid w:val="003C71BF"/>
    <w:rsid w:val="004215FC"/>
    <w:rsid w:val="00436D5D"/>
    <w:rsid w:val="004A0400"/>
    <w:rsid w:val="004C0A5A"/>
    <w:rsid w:val="00510677"/>
    <w:rsid w:val="00551B1C"/>
    <w:rsid w:val="005F0ED0"/>
    <w:rsid w:val="00625902"/>
    <w:rsid w:val="00665A3C"/>
    <w:rsid w:val="00707C8F"/>
    <w:rsid w:val="00712797"/>
    <w:rsid w:val="00725DB8"/>
    <w:rsid w:val="00771D57"/>
    <w:rsid w:val="007F26D4"/>
    <w:rsid w:val="00836F31"/>
    <w:rsid w:val="008E3BD2"/>
    <w:rsid w:val="00996B63"/>
    <w:rsid w:val="009A4C01"/>
    <w:rsid w:val="00A4635C"/>
    <w:rsid w:val="00A61661"/>
    <w:rsid w:val="00A772A4"/>
    <w:rsid w:val="00AD3558"/>
    <w:rsid w:val="00B05A02"/>
    <w:rsid w:val="00B26A92"/>
    <w:rsid w:val="00BB7DE3"/>
    <w:rsid w:val="00C31A8C"/>
    <w:rsid w:val="00C80143"/>
    <w:rsid w:val="00C9406C"/>
    <w:rsid w:val="00CA6542"/>
    <w:rsid w:val="00D23AF2"/>
    <w:rsid w:val="00D51372"/>
    <w:rsid w:val="00DA04AC"/>
    <w:rsid w:val="00E76185"/>
    <w:rsid w:val="00F12074"/>
    <w:rsid w:val="00F60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71D57"/>
    <w:pPr>
      <w:tabs>
        <w:tab w:val="center" w:pos="4153"/>
        <w:tab w:val="right" w:pos="8306"/>
      </w:tabs>
      <w:snapToGrid w:val="0"/>
      <w:jc w:val="left"/>
    </w:pPr>
    <w:rPr>
      <w:sz w:val="18"/>
      <w:szCs w:val="18"/>
    </w:rPr>
  </w:style>
  <w:style w:type="character" w:customStyle="1" w:styleId="Char">
    <w:name w:val="页脚 Char"/>
    <w:basedOn w:val="a0"/>
    <w:link w:val="a3"/>
    <w:uiPriority w:val="99"/>
    <w:rsid w:val="00771D5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515</Words>
  <Characters>2940</Characters>
  <Application>Microsoft Office Word</Application>
  <DocSecurity>0</DocSecurity>
  <Lines>24</Lines>
  <Paragraphs>6</Paragraphs>
  <ScaleCrop>false</ScaleCrop>
  <Company>Microsoft</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孙波玲</dc:creator>
  <cp:lastModifiedBy>孙波玲</cp:lastModifiedBy>
  <cp:revision>1</cp:revision>
  <dcterms:created xsi:type="dcterms:W3CDTF">2016-12-30T06:54:00Z</dcterms:created>
  <dcterms:modified xsi:type="dcterms:W3CDTF">2016-12-30T06:55:00Z</dcterms:modified>
</cp:coreProperties>
</file>